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2A" w:rsidRPr="00A5112A" w:rsidRDefault="00A5112A" w:rsidP="00A5112A">
      <w:pPr>
        <w:widowControl/>
        <w:jc w:val="center"/>
        <w:rPr>
          <w:rFonts w:asciiTheme="minorEastAsia" w:hAnsiTheme="minorEastAsia" w:cstheme="minorEastAsia"/>
          <w:kern w:val="0"/>
          <w:sz w:val="28"/>
          <w:szCs w:val="28"/>
        </w:rPr>
      </w:pPr>
      <w:r w:rsidRPr="00A5112A">
        <w:rPr>
          <w:rFonts w:asciiTheme="minorEastAsia" w:hAnsiTheme="minorEastAsia" w:cstheme="minorEastAsia" w:hint="eastAsia"/>
          <w:b/>
          <w:kern w:val="0"/>
          <w:sz w:val="28"/>
          <w:szCs w:val="28"/>
        </w:rPr>
        <w:t>湖南工学院重点学科建设目标管理办法（试行）</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学科建设是学校建设和发展中的一项根本性的战略任务，是专业、学位点建设和教学、科研工作发展的依托和基础，是提高学校学术地位和社会声誉的重要手段。为了加快我校的学科建设，增强学科自我发展的活力，提高学科建设水平，特制定本管理办法。</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本管理办法是指对湖南工学院校级重点学科实行目标管理，包括每年的年度目标和建设期满的总体目标。具体考核等级见《湖南工学院重点学科建设验收评估指标体系》（见附件）。国家级、省级以上重点学科的目标管理按主管部门相应的办法执行。</w:t>
      </w:r>
    </w:p>
    <w:p w:rsidR="00A5112A" w:rsidRPr="00A5112A" w:rsidRDefault="00A5112A" w:rsidP="00A5112A">
      <w:pPr>
        <w:widowControl/>
        <w:spacing w:line="520" w:lineRule="exact"/>
        <w:ind w:firstLine="560"/>
        <w:jc w:val="left"/>
        <w:rPr>
          <w:rFonts w:asciiTheme="minorEastAsia" w:hAnsiTheme="minorEastAsia" w:cstheme="minorEastAsia" w:hint="eastAsia"/>
          <w:b/>
          <w:kern w:val="0"/>
          <w:sz w:val="28"/>
          <w:szCs w:val="28"/>
        </w:rPr>
      </w:pPr>
      <w:r w:rsidRPr="00A5112A">
        <w:rPr>
          <w:rFonts w:asciiTheme="minorEastAsia" w:hAnsiTheme="minorEastAsia" w:cstheme="minorEastAsia" w:hint="eastAsia"/>
          <w:b/>
          <w:kern w:val="0"/>
          <w:sz w:val="28"/>
          <w:szCs w:val="28"/>
        </w:rPr>
        <w:t>一、建设期满总体目标</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1．研究方向</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三个研究方向稳定、有优势，与学科内涵密切相关，研究内容科学，具有前瞻性。</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2．学术队伍</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学术队伍年龄、职称、学历、学</w:t>
      </w:r>
      <w:proofErr w:type="gramStart"/>
      <w:r w:rsidRPr="00A5112A">
        <w:rPr>
          <w:rFonts w:asciiTheme="minorEastAsia" w:hAnsiTheme="minorEastAsia" w:cstheme="minorEastAsia" w:hint="eastAsia"/>
          <w:kern w:val="0"/>
          <w:sz w:val="28"/>
          <w:szCs w:val="28"/>
        </w:rPr>
        <w:t>缘结构</w:t>
      </w:r>
      <w:proofErr w:type="gramEnd"/>
      <w:r w:rsidRPr="00A5112A">
        <w:rPr>
          <w:rFonts w:asciiTheme="minorEastAsia" w:hAnsiTheme="minorEastAsia" w:cstheme="minorEastAsia" w:hint="eastAsia"/>
          <w:kern w:val="0"/>
          <w:sz w:val="28"/>
          <w:szCs w:val="28"/>
        </w:rPr>
        <w:t>合理。博士比例不低于20，正高级职称比例不低于10，每个研究方向至少有1～2名教授或博士。学科队伍主要成员中新增2～3名省优秀专家或省杰出青年基金获得者、省“121人才工程”第一、二、三层次人员、省级学科带头人培养对象、省青年骨干教师培养对象以及更高层次的人才。</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3．科学研究</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（1）科研项目及经费</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主持承担省部级科研项目5项以上，其中：至少主持承担国家级科研项目1项；或到账科研经费，理工科500万元以上，社科200万元以上。</w:t>
      </w:r>
    </w:p>
    <w:p w:rsidR="00A5112A" w:rsidRPr="00A5112A" w:rsidRDefault="00A5112A" w:rsidP="00A5112A">
      <w:pPr>
        <w:widowControl/>
        <w:spacing w:line="520" w:lineRule="exact"/>
        <w:ind w:firstLine="42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（2）科研成果</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lastRenderedPageBreak/>
        <w:t>主持获得省部级科研成果奖励三等奖1项以上，或获得市厅级科研成果奖励二等奖1 项以上；在学校认定的b类以上权威核心期刊论文发表论文40篇以上，其中：理工科科研论文被</w:t>
      </w:r>
      <w:proofErr w:type="spellStart"/>
      <w:r w:rsidRPr="00A5112A">
        <w:rPr>
          <w:rFonts w:asciiTheme="minorEastAsia" w:hAnsiTheme="minorEastAsia" w:cstheme="minorEastAsia" w:hint="eastAsia"/>
          <w:kern w:val="0"/>
          <w:sz w:val="28"/>
          <w:szCs w:val="28"/>
        </w:rPr>
        <w:t>sci</w:t>
      </w:r>
      <w:proofErr w:type="spellEnd"/>
      <w:r w:rsidRPr="00A5112A">
        <w:rPr>
          <w:rFonts w:asciiTheme="minorEastAsia" w:hAnsiTheme="minorEastAsia" w:cstheme="minorEastAsia" w:hint="eastAsia"/>
          <w:kern w:val="0"/>
          <w:sz w:val="28"/>
          <w:szCs w:val="28"/>
        </w:rPr>
        <w:t>/</w:t>
      </w:r>
      <w:proofErr w:type="spellStart"/>
      <w:r w:rsidRPr="00A5112A">
        <w:rPr>
          <w:rFonts w:asciiTheme="minorEastAsia" w:hAnsiTheme="minorEastAsia" w:cstheme="minorEastAsia" w:hint="eastAsia"/>
          <w:kern w:val="0"/>
          <w:sz w:val="28"/>
          <w:szCs w:val="28"/>
        </w:rPr>
        <w:t>ei</w:t>
      </w:r>
      <w:proofErr w:type="spellEnd"/>
      <w:r w:rsidRPr="00A5112A">
        <w:rPr>
          <w:rFonts w:asciiTheme="minorEastAsia" w:hAnsiTheme="minorEastAsia" w:cstheme="minorEastAsia" w:hint="eastAsia"/>
          <w:kern w:val="0"/>
          <w:sz w:val="28"/>
          <w:szCs w:val="28"/>
        </w:rPr>
        <w:t>收录不少于20篇，社科科研论文被</w:t>
      </w:r>
      <w:proofErr w:type="spellStart"/>
      <w:r w:rsidRPr="00A5112A">
        <w:rPr>
          <w:rFonts w:asciiTheme="minorEastAsia" w:hAnsiTheme="minorEastAsia" w:cstheme="minorEastAsia" w:hint="eastAsia"/>
          <w:kern w:val="0"/>
          <w:sz w:val="28"/>
          <w:szCs w:val="28"/>
        </w:rPr>
        <w:t>a&amp;hci</w:t>
      </w:r>
      <w:proofErr w:type="spellEnd"/>
      <w:r w:rsidRPr="00A5112A">
        <w:rPr>
          <w:rFonts w:asciiTheme="minorEastAsia" w:hAnsiTheme="minorEastAsia" w:cstheme="minorEastAsia" w:hint="eastAsia"/>
          <w:kern w:val="0"/>
          <w:sz w:val="28"/>
          <w:szCs w:val="28"/>
        </w:rPr>
        <w:t>/</w:t>
      </w:r>
      <w:proofErr w:type="spellStart"/>
      <w:r w:rsidRPr="00A5112A">
        <w:rPr>
          <w:rFonts w:asciiTheme="minorEastAsia" w:hAnsiTheme="minorEastAsia" w:cstheme="minorEastAsia" w:hint="eastAsia"/>
          <w:kern w:val="0"/>
          <w:sz w:val="28"/>
          <w:szCs w:val="28"/>
        </w:rPr>
        <w:t>ssci</w:t>
      </w:r>
      <w:proofErr w:type="spellEnd"/>
      <w:r w:rsidRPr="00A5112A">
        <w:rPr>
          <w:rFonts w:asciiTheme="minorEastAsia" w:hAnsiTheme="minorEastAsia" w:cstheme="minorEastAsia" w:hint="eastAsia"/>
          <w:kern w:val="0"/>
          <w:sz w:val="28"/>
          <w:szCs w:val="28"/>
        </w:rPr>
        <w:t>/新华文摘收录不少于15篇。</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（3）学术交流</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主持举办省级学术会议1场以上或外出参加国内外学术会议20人次以上；开展校内教师学术讲座不少于15人次；邀请国内外知名学者来校讲学不少于10人次。</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4.人才培养</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获省级以上“质量工程”项目不少于3项；指导学生获省级各类学科竞赛三等奖2项以上，或市厅级大学生各类学科竞赛二等奖3项以上。</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5.支撑条件</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仪器设备与图书资料能很好地满足学科建设的需要。</w:t>
      </w:r>
    </w:p>
    <w:p w:rsidR="00A5112A" w:rsidRPr="00A5112A" w:rsidRDefault="00A5112A" w:rsidP="00A5112A">
      <w:pPr>
        <w:widowControl/>
        <w:spacing w:line="520" w:lineRule="exact"/>
        <w:ind w:firstLine="560"/>
        <w:jc w:val="left"/>
        <w:rPr>
          <w:rFonts w:asciiTheme="minorEastAsia" w:hAnsiTheme="minorEastAsia" w:cstheme="minorEastAsia" w:hint="eastAsia"/>
          <w:b/>
          <w:kern w:val="0"/>
          <w:sz w:val="28"/>
          <w:szCs w:val="28"/>
        </w:rPr>
      </w:pPr>
      <w:r w:rsidRPr="00A5112A">
        <w:rPr>
          <w:rFonts w:asciiTheme="minorEastAsia" w:hAnsiTheme="minorEastAsia" w:cstheme="minorEastAsia" w:hint="eastAsia"/>
          <w:b/>
          <w:kern w:val="0"/>
          <w:sz w:val="28"/>
          <w:szCs w:val="28"/>
        </w:rPr>
        <w:t>二、年度建设目标</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1．研究方向</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凝练研究方向，研究内容科学，与学科内涵相关。</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2．学术队伍</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积极引进、培养高水平的教授或博士。</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3．科学研究</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（1）科研项目及经费</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至少主持获得省部级科研项目2项以上；或到账科研经费，理工科150万元以上，社科60万元以上。</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（2）科研成果</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lastRenderedPageBreak/>
        <w:t>在学校认定的b类以上权威核心期刊论文发表论文10篇以上，其中：理工科科研论文被</w:t>
      </w:r>
      <w:proofErr w:type="spellStart"/>
      <w:r w:rsidRPr="00A5112A">
        <w:rPr>
          <w:rFonts w:asciiTheme="minorEastAsia" w:hAnsiTheme="minorEastAsia" w:cstheme="minorEastAsia" w:hint="eastAsia"/>
          <w:kern w:val="0"/>
          <w:sz w:val="28"/>
          <w:szCs w:val="28"/>
        </w:rPr>
        <w:t>sci</w:t>
      </w:r>
      <w:proofErr w:type="spellEnd"/>
      <w:r w:rsidRPr="00A5112A">
        <w:rPr>
          <w:rFonts w:asciiTheme="minorEastAsia" w:hAnsiTheme="minorEastAsia" w:cstheme="minorEastAsia" w:hint="eastAsia"/>
          <w:kern w:val="0"/>
          <w:sz w:val="28"/>
          <w:szCs w:val="28"/>
        </w:rPr>
        <w:t>/</w:t>
      </w:r>
      <w:proofErr w:type="spellStart"/>
      <w:r w:rsidRPr="00A5112A">
        <w:rPr>
          <w:rFonts w:asciiTheme="minorEastAsia" w:hAnsiTheme="minorEastAsia" w:cstheme="minorEastAsia" w:hint="eastAsia"/>
          <w:kern w:val="0"/>
          <w:sz w:val="28"/>
          <w:szCs w:val="28"/>
        </w:rPr>
        <w:t>ei</w:t>
      </w:r>
      <w:proofErr w:type="spellEnd"/>
      <w:r w:rsidRPr="00A5112A">
        <w:rPr>
          <w:rFonts w:asciiTheme="minorEastAsia" w:hAnsiTheme="minorEastAsia" w:cstheme="minorEastAsia" w:hint="eastAsia"/>
          <w:kern w:val="0"/>
          <w:sz w:val="28"/>
          <w:szCs w:val="28"/>
        </w:rPr>
        <w:t>收录不少于6篇，社科科研论文被</w:t>
      </w:r>
      <w:proofErr w:type="spellStart"/>
      <w:r w:rsidRPr="00A5112A">
        <w:rPr>
          <w:rFonts w:asciiTheme="minorEastAsia" w:hAnsiTheme="minorEastAsia" w:cstheme="minorEastAsia" w:hint="eastAsia"/>
          <w:kern w:val="0"/>
          <w:sz w:val="28"/>
          <w:szCs w:val="28"/>
        </w:rPr>
        <w:t>a&amp;hci</w:t>
      </w:r>
      <w:proofErr w:type="spellEnd"/>
      <w:r w:rsidRPr="00A5112A">
        <w:rPr>
          <w:rFonts w:asciiTheme="minorEastAsia" w:hAnsiTheme="minorEastAsia" w:cstheme="minorEastAsia" w:hint="eastAsia"/>
          <w:kern w:val="0"/>
          <w:sz w:val="28"/>
          <w:szCs w:val="28"/>
        </w:rPr>
        <w:t>/</w:t>
      </w:r>
      <w:proofErr w:type="spellStart"/>
      <w:r w:rsidRPr="00A5112A">
        <w:rPr>
          <w:rFonts w:asciiTheme="minorEastAsia" w:hAnsiTheme="minorEastAsia" w:cstheme="minorEastAsia" w:hint="eastAsia"/>
          <w:kern w:val="0"/>
          <w:sz w:val="28"/>
          <w:szCs w:val="28"/>
        </w:rPr>
        <w:t>ssci</w:t>
      </w:r>
      <w:proofErr w:type="spellEnd"/>
      <w:r w:rsidRPr="00A5112A">
        <w:rPr>
          <w:rFonts w:asciiTheme="minorEastAsia" w:hAnsiTheme="minorEastAsia" w:cstheme="minorEastAsia" w:hint="eastAsia"/>
          <w:kern w:val="0"/>
          <w:sz w:val="28"/>
          <w:szCs w:val="28"/>
        </w:rPr>
        <w:t>/新华文摘收录不少于4篇。</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（3）学术交流</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开展校内教师学术讲座不少于5场；邀请国内外知名学者来校讲学不少于3人次；外出参加国内外学术会议6人次以上。</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4.人才培养</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获省级以上“质量工程”项目不少于1项；指导大学生获得市厅级以上大学生各类学科竞赛二等奖1项以上。</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5.支撑条件</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仪器设备与图书资料能较好地满足学科建设的需要。</w:t>
      </w:r>
    </w:p>
    <w:p w:rsidR="00A5112A" w:rsidRPr="00A5112A" w:rsidRDefault="00A5112A" w:rsidP="00A5112A">
      <w:pPr>
        <w:widowControl/>
        <w:spacing w:line="520" w:lineRule="exact"/>
        <w:ind w:firstLine="560"/>
        <w:jc w:val="left"/>
        <w:rPr>
          <w:rFonts w:asciiTheme="minorEastAsia" w:hAnsiTheme="minorEastAsia" w:cstheme="minorEastAsia" w:hint="eastAsia"/>
          <w:b/>
          <w:kern w:val="0"/>
          <w:sz w:val="28"/>
          <w:szCs w:val="28"/>
        </w:rPr>
      </w:pPr>
      <w:r w:rsidRPr="00A5112A">
        <w:rPr>
          <w:rFonts w:asciiTheme="minorEastAsia" w:hAnsiTheme="minorEastAsia" w:cstheme="minorEastAsia" w:hint="eastAsia"/>
          <w:b/>
          <w:kern w:val="0"/>
          <w:sz w:val="28"/>
          <w:szCs w:val="28"/>
        </w:rPr>
        <w:t>三、有关说明</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1.本办法所述“以上”都包含本数。</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2.1项国家级项目可以折算为省级项目4项。</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3.a类权威核心期刊论文1篇可以折算为b类权威核心期刊论文2篇，15万字以上的学术专著可以折算为b类权威核心期刊论文2篇，发明专利1项可以折算为b类权威核心期刊论文2篇。</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4.国家级科研、教学成果奖励1项，可以折算为4项省级科研、教学成果奖励。</w:t>
      </w:r>
    </w:p>
    <w:p w:rsidR="00A5112A" w:rsidRPr="00A5112A" w:rsidRDefault="00A5112A" w:rsidP="00A5112A">
      <w:pPr>
        <w:widowControl/>
        <w:spacing w:line="520" w:lineRule="exact"/>
        <w:ind w:firstLine="560"/>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5.大学生学科竞赛国家级奖励1项可以折算为2项省级奖励。</w:t>
      </w:r>
    </w:p>
    <w:p w:rsidR="00A5112A" w:rsidRDefault="00A5112A" w:rsidP="00A5112A">
      <w:pPr>
        <w:widowControl/>
        <w:spacing w:line="520" w:lineRule="exact"/>
        <w:ind w:firstLine="560"/>
        <w:jc w:val="left"/>
        <w:rPr>
          <w:rFonts w:asciiTheme="minorEastAsia" w:hAnsiTheme="minorEastAsia" w:cs="宋体" w:hint="eastAsia"/>
          <w:kern w:val="0"/>
          <w:sz w:val="28"/>
          <w:szCs w:val="28"/>
        </w:rPr>
      </w:pPr>
      <w:r w:rsidRPr="00A5112A">
        <w:rPr>
          <w:rFonts w:asciiTheme="minorEastAsia" w:hAnsiTheme="minorEastAsia" w:cstheme="minorEastAsia" w:hint="eastAsia"/>
          <w:kern w:val="0"/>
          <w:sz w:val="28"/>
          <w:szCs w:val="28"/>
        </w:rPr>
        <w:t>6.本办法由学科建设中心负责解释</w:t>
      </w:r>
      <w:r w:rsidRPr="00A5112A">
        <w:rPr>
          <w:rFonts w:asciiTheme="minorEastAsia" w:hAnsiTheme="minorEastAsia" w:cs="宋体" w:hint="eastAsia"/>
          <w:kern w:val="0"/>
          <w:sz w:val="28"/>
          <w:szCs w:val="28"/>
        </w:rPr>
        <w:t>。</w:t>
      </w:r>
    </w:p>
    <w:p w:rsidR="00A5112A" w:rsidRPr="00A5112A" w:rsidRDefault="00A5112A" w:rsidP="00A5112A">
      <w:pPr>
        <w:widowControl/>
        <w:spacing w:line="520" w:lineRule="exact"/>
        <w:ind w:firstLine="560"/>
        <w:jc w:val="left"/>
        <w:rPr>
          <w:rFonts w:asciiTheme="minorEastAsia" w:hAnsiTheme="minorEastAsia" w:cs="宋体" w:hint="eastAsia"/>
          <w:kern w:val="0"/>
          <w:sz w:val="28"/>
          <w:szCs w:val="28"/>
        </w:rPr>
      </w:pPr>
    </w:p>
    <w:p w:rsidR="00A5112A" w:rsidRPr="00A5112A" w:rsidRDefault="00A5112A" w:rsidP="00A5112A">
      <w:pPr>
        <w:widowControl/>
        <w:jc w:val="left"/>
        <w:rPr>
          <w:rFonts w:asciiTheme="minorEastAsia" w:hAnsiTheme="minorEastAsia" w:cs="宋体" w:hint="eastAsia"/>
          <w:kern w:val="0"/>
          <w:sz w:val="28"/>
          <w:szCs w:val="28"/>
        </w:rPr>
      </w:pPr>
      <w:r w:rsidRPr="00A5112A">
        <w:rPr>
          <w:rFonts w:asciiTheme="minorEastAsia" w:hAnsiTheme="minorEastAsia" w:cs="宋体" w:hint="eastAsia"/>
          <w:kern w:val="0"/>
          <w:sz w:val="28"/>
          <w:szCs w:val="28"/>
        </w:rPr>
        <w:t>附件：《湖南工学院重点学科建设验收评估指标体系》</w:t>
      </w:r>
    </w:p>
    <w:p w:rsidR="00A5112A" w:rsidRDefault="00A5112A" w:rsidP="00A5112A">
      <w:pPr>
        <w:widowControl/>
        <w:jc w:val="left"/>
        <w:rPr>
          <w:rFonts w:asciiTheme="minorEastAsia" w:hAnsiTheme="minorEastAsia" w:cs="宋体"/>
          <w:kern w:val="0"/>
          <w:sz w:val="28"/>
          <w:szCs w:val="28"/>
        </w:rPr>
        <w:sectPr w:rsidR="00A5112A" w:rsidSect="003D4C94">
          <w:pgSz w:w="11906" w:h="16838"/>
          <w:pgMar w:top="1440" w:right="1800" w:bottom="1440" w:left="1800" w:header="851" w:footer="992" w:gutter="0"/>
          <w:cols w:space="425"/>
          <w:docGrid w:type="lines" w:linePitch="312"/>
        </w:sectPr>
      </w:pPr>
    </w:p>
    <w:p w:rsidR="00A5112A" w:rsidRPr="00A5112A" w:rsidRDefault="00A5112A" w:rsidP="00A5112A">
      <w:pPr>
        <w:widowControl/>
        <w:jc w:val="center"/>
        <w:rPr>
          <w:rFonts w:ascii="宋体" w:eastAsia="宋体" w:hAnsi="宋体" w:cs="宋体" w:hint="eastAsia"/>
          <w:b/>
          <w:kern w:val="0"/>
          <w:sz w:val="24"/>
          <w:szCs w:val="24"/>
        </w:rPr>
      </w:pPr>
      <w:r w:rsidRPr="00A5112A">
        <w:rPr>
          <w:rFonts w:asciiTheme="minorEastAsia" w:hAnsiTheme="minorEastAsia" w:cstheme="minorEastAsia" w:hint="eastAsia"/>
          <w:b/>
          <w:kern w:val="0"/>
          <w:sz w:val="28"/>
          <w:szCs w:val="28"/>
        </w:rPr>
        <w:lastRenderedPageBreak/>
        <w:t>湖南工学院重点学科验收评估指标体系</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96"/>
        <w:gridCol w:w="1055"/>
        <w:gridCol w:w="1695"/>
        <w:gridCol w:w="3092"/>
        <w:gridCol w:w="3092"/>
        <w:gridCol w:w="2469"/>
        <w:gridCol w:w="1984"/>
      </w:tblGrid>
      <w:tr w:rsidR="00A5112A" w:rsidRPr="00A5112A" w:rsidTr="00A5112A">
        <w:trPr>
          <w:trHeight w:val="454"/>
        </w:trPr>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一级指标</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二级指标</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三级指标</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a</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b</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c</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评价等级</w:t>
            </w:r>
          </w:p>
        </w:tc>
      </w:tr>
      <w:tr w:rsidR="00A5112A" w:rsidRPr="00A5112A" w:rsidTr="00A5112A">
        <w:trPr>
          <w:trHeight w:val="860"/>
        </w:trPr>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hint="eastAsia"/>
                <w:kern w:val="0"/>
                <w:szCs w:val="21"/>
              </w:rPr>
            </w:pPr>
            <w:r w:rsidRPr="00A5112A">
              <w:rPr>
                <w:rFonts w:asciiTheme="minorEastAsia" w:hAnsiTheme="minorEastAsia" w:cs="宋体" w:hint="eastAsia"/>
                <w:kern w:val="0"/>
                <w:szCs w:val="21"/>
              </w:rPr>
              <w:t>研究</w:t>
            </w:r>
          </w:p>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方向</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研究方向</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1、科学性、前瞻性</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各研究方向与学科内涵密切相关，研究内容国际领先</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各研究方向与学科内涵的相关度一般，研究内容较为先进</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研究方向不稳定，各研究方向与学科内涵的相关度低，研究内容不具前瞻性</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692"/>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队伍建设</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Pr>
                <w:rFonts w:asciiTheme="minorEastAsia" w:hAnsiTheme="minorEastAsia" w:cs="宋体" w:hint="eastAsia"/>
                <w:kern w:val="0"/>
                <w:szCs w:val="21"/>
              </w:rPr>
              <w:t>学科带头人</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2、学科带头人学术水平（承担科研项目、代表性成果等）</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学科带头人在任期内，在科学研究和成果方面应达到下列要求的第（1）条，或达到第（2）、（3）、（4）、（5）条中的任2条：</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（1）主持获得国家级科研课题，或以湖南工学院为第一完成单位，主持获得国家级科研成果奖；</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（2）主持获得立项资助的省（部）级科研2项，或三年累计进校科研经费自然科学150万元以上、人文社会科学70万元以上；</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（3）以湖南工学院为第一完成单位，主持获得省（部）级科研成果奖三等奖以上奖励2项以上；</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（4）作为第一作者，以湖南工学院为第一完成单位，在相对稳定的研究方向上，在学校认定的b类以上权威核心期刊发表学术论文6篇以上,被</w:t>
            </w:r>
            <w:proofErr w:type="spellStart"/>
            <w:r w:rsidRPr="00A5112A">
              <w:rPr>
                <w:rFonts w:asciiTheme="minorEastAsia" w:hAnsiTheme="minorEastAsia" w:cs="宋体" w:hint="eastAsia"/>
                <w:kern w:val="0"/>
                <w:szCs w:val="21"/>
              </w:rPr>
              <w:t>sci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ei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a&amp;hci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ssci</w:t>
            </w:r>
            <w:proofErr w:type="spellEnd"/>
            <w:r w:rsidRPr="00A5112A">
              <w:rPr>
                <w:rFonts w:asciiTheme="minorEastAsia" w:hAnsiTheme="minorEastAsia" w:cs="宋体" w:hint="eastAsia"/>
                <w:kern w:val="0"/>
                <w:szCs w:val="21"/>
              </w:rPr>
              <w:t>/新华文摘收录3篇以上。</w:t>
            </w:r>
          </w:p>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（5）依托本学科建设的由学科带头人担任负责人的省级科技创新平台或省级创新团队验收合格为优秀。</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学科带头人在任期内，在科学研究和成果方面应达到下列要求的第（1）条，或达到第（2）、（3）、（4）、（5）条中的任2条：</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（1）主持获得国家级科研课题，或以湖南工学院为第一完成单位，主持获得国家级科研成果奖；</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（2）主持获得立项资助的省（部）级科研1项，或三年累计进校科研经费自然科学100万元以上、人文社会科学50万元以上；</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（3）以湖南工学院为第一完成单位，主持获得省（部）级科研成果奖三等奖以上奖励1项以上；</w:t>
            </w:r>
          </w:p>
          <w:p w:rsidR="00A5112A" w:rsidRPr="00A5112A" w:rsidRDefault="00A5112A" w:rsidP="00A5112A">
            <w:pPr>
              <w:widowControl/>
              <w:spacing w:line="240" w:lineRule="exact"/>
              <w:rPr>
                <w:rFonts w:asciiTheme="minorEastAsia" w:hAnsiTheme="minorEastAsia" w:cs="宋体" w:hint="eastAsia"/>
                <w:kern w:val="0"/>
                <w:szCs w:val="21"/>
              </w:rPr>
            </w:pPr>
            <w:r w:rsidRPr="00A5112A">
              <w:rPr>
                <w:rFonts w:asciiTheme="minorEastAsia" w:hAnsiTheme="minorEastAsia" w:cs="宋体" w:hint="eastAsia"/>
                <w:kern w:val="0"/>
                <w:szCs w:val="21"/>
              </w:rPr>
              <w:t>（4）作为第一作者，以湖南工学院为第一完成单位，在相对稳定的研究方向上，在学校认定的b类以上权威核心期刊发表学术论文3篇以上,被</w:t>
            </w:r>
            <w:proofErr w:type="spellStart"/>
            <w:r w:rsidRPr="00A5112A">
              <w:rPr>
                <w:rFonts w:asciiTheme="minorEastAsia" w:hAnsiTheme="minorEastAsia" w:cs="宋体" w:hint="eastAsia"/>
                <w:kern w:val="0"/>
                <w:szCs w:val="21"/>
              </w:rPr>
              <w:t>sci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ei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a&amp;hci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ssci</w:t>
            </w:r>
            <w:proofErr w:type="spellEnd"/>
            <w:r w:rsidRPr="00A5112A">
              <w:rPr>
                <w:rFonts w:asciiTheme="minorEastAsia" w:hAnsiTheme="minorEastAsia" w:cs="宋体" w:hint="eastAsia"/>
                <w:kern w:val="0"/>
                <w:szCs w:val="21"/>
              </w:rPr>
              <w:t>/新华文摘收录1篇以上。</w:t>
            </w:r>
          </w:p>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（5）依托本学科建设的由学科带头人担任负责人的省级科技创新平台或省级创新团队获得立项或验收合格。</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近三年主持省部级科研项目少于2项，年平均科研经费自然科学少于100万，人文社科少于50万。</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446"/>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学科团队</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3、新增高级职称人数</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新增教授2名以上</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新增教授1名</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新增副教授2名以上</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446"/>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4、新增博士学位人数</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新增3名以上</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新增2名</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新增1名</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143"/>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5、结构合理程度（团队成员入选各类人才计划、年龄、职称、学历等）</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有入选省级及以上人才计划，博士比例为30以上，正高职称比例20以上，每个研究方向有4名以上教授或博士</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有省级学科带头人培养对象、省青年骨干教师培养对象，博士比例为20以上，正高级职称比例为10以上，每个研究方向有2名以上教授或博士</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博士比例不足20，正高级职称比例不足10，每个研究方向教授或博士人数少于2人</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2026"/>
        </w:trPr>
        <w:tc>
          <w:tcPr>
            <w:tcW w:w="89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hint="eastAsia"/>
                <w:kern w:val="0"/>
                <w:szCs w:val="21"/>
              </w:rPr>
            </w:pPr>
            <w:r w:rsidRPr="00A5112A">
              <w:rPr>
                <w:rFonts w:asciiTheme="minorEastAsia" w:hAnsiTheme="minorEastAsia" w:cs="宋体" w:hint="eastAsia"/>
                <w:kern w:val="0"/>
                <w:szCs w:val="21"/>
              </w:rPr>
              <w:t>人才</w:t>
            </w:r>
          </w:p>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培养</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本科生</w:t>
            </w:r>
          </w:p>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培养</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6、水平与质量（培养质量、专业建设水平、获国家和省“本科教学质量与教学改革工程”项目等）</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获省级以上“质量工程”项目不少于5项；指导学生获省级各类学科竞赛三等奖2项以上，或市厅级大学生各类学科竞赛二等奖5项以上。</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获省级以上“质量工程”项目不少于3项；指导学生获省级各类学科竞赛三等奖2项以上，或市厅级大学生各类学科竞赛二等奖3项以上。</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获省级以上“质量工程”项目不足3项；指导学生获省级各类学科竞赛三等奖不足2项，或市厅级大学生各类学科竞赛奖励不足3项。</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580"/>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hint="eastAsia"/>
                <w:kern w:val="0"/>
                <w:szCs w:val="21"/>
              </w:rPr>
            </w:pPr>
            <w:r w:rsidRPr="00A5112A">
              <w:rPr>
                <w:rFonts w:asciiTheme="minorEastAsia" w:hAnsiTheme="minorEastAsia" w:cs="宋体" w:hint="eastAsia"/>
                <w:kern w:val="0"/>
                <w:szCs w:val="21"/>
              </w:rPr>
              <w:t>科学</w:t>
            </w:r>
          </w:p>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研究</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科研项目及经费</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7、主持承担科研项目情况</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主持承担省部级科研项目5项以上，其中：至少主持承担国家级科研项目1项；或到账科研经费，理工科600万元以上，社科240万元以上。</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主持承担省部级科研项目5项以上，其中：至少主持承担国家级科研项目1项；或到账科研经费，理工科500万元以上，社科200万元以上。</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主持承担省部级科研项目少于5项；或到账科研经费，理工科不足500万元，社科不足200万元。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525"/>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科研成果</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8、获得科研奖励情况（省部级奖励涵盖国家级行业协会奖励）</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主持获得省部级科研成果奖励三等奖2项以上，或获得市厅级科研成果奖励二等奖2项以上。</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主持获得省部级科研成果奖励三等奖1项以上，或获得市厅级科研成果奖励二等奖1项以上。</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无市厅级二等奖以上科研成果奖励。</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371"/>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9、发表论文</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在学校认定的b类以上权威核心期刊论文发表论文50篇以上，其中：理工科科研论文被</w:t>
            </w:r>
            <w:proofErr w:type="spellStart"/>
            <w:r w:rsidRPr="00A5112A">
              <w:rPr>
                <w:rFonts w:asciiTheme="minorEastAsia" w:hAnsiTheme="minorEastAsia" w:cs="宋体" w:hint="eastAsia"/>
                <w:kern w:val="0"/>
                <w:szCs w:val="21"/>
              </w:rPr>
              <w:lastRenderedPageBreak/>
              <w:t>sci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ei</w:t>
            </w:r>
            <w:proofErr w:type="spellEnd"/>
            <w:r w:rsidRPr="00A5112A">
              <w:rPr>
                <w:rFonts w:asciiTheme="minorEastAsia" w:hAnsiTheme="minorEastAsia" w:cs="宋体" w:hint="eastAsia"/>
                <w:kern w:val="0"/>
                <w:szCs w:val="21"/>
              </w:rPr>
              <w:t>收录不少于30篇，社科科研论文被</w:t>
            </w:r>
            <w:proofErr w:type="spellStart"/>
            <w:r w:rsidRPr="00A5112A">
              <w:rPr>
                <w:rFonts w:asciiTheme="minorEastAsia" w:hAnsiTheme="minorEastAsia" w:cs="宋体" w:hint="eastAsia"/>
                <w:kern w:val="0"/>
                <w:szCs w:val="21"/>
              </w:rPr>
              <w:t>a&amp;hci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ssci</w:t>
            </w:r>
            <w:proofErr w:type="spellEnd"/>
            <w:r w:rsidRPr="00A5112A">
              <w:rPr>
                <w:rFonts w:asciiTheme="minorEastAsia" w:hAnsiTheme="minorEastAsia" w:cs="宋体" w:hint="eastAsia"/>
                <w:kern w:val="0"/>
                <w:szCs w:val="21"/>
              </w:rPr>
              <w:t>/新华文摘收录不少于20篇。</w:t>
            </w:r>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在学校认定的b类以上权威核心期刊论文发表论文40篇以上，其中：理工科科研论文被</w:t>
            </w:r>
            <w:proofErr w:type="spellStart"/>
            <w:r w:rsidRPr="00A5112A">
              <w:rPr>
                <w:rFonts w:asciiTheme="minorEastAsia" w:hAnsiTheme="minorEastAsia" w:cs="宋体" w:hint="eastAsia"/>
                <w:kern w:val="0"/>
                <w:szCs w:val="21"/>
              </w:rPr>
              <w:lastRenderedPageBreak/>
              <w:t>sci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ei</w:t>
            </w:r>
            <w:proofErr w:type="spellEnd"/>
            <w:r w:rsidRPr="00A5112A">
              <w:rPr>
                <w:rFonts w:asciiTheme="minorEastAsia" w:hAnsiTheme="minorEastAsia" w:cs="宋体" w:hint="eastAsia"/>
                <w:kern w:val="0"/>
                <w:szCs w:val="21"/>
              </w:rPr>
              <w:t>收录不少于20篇，社科科研论文被</w:t>
            </w:r>
            <w:proofErr w:type="spellStart"/>
            <w:r w:rsidRPr="00A5112A">
              <w:rPr>
                <w:rFonts w:asciiTheme="minorEastAsia" w:hAnsiTheme="minorEastAsia" w:cs="宋体" w:hint="eastAsia"/>
                <w:kern w:val="0"/>
                <w:szCs w:val="21"/>
              </w:rPr>
              <w:t>a&amp;hci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ssci</w:t>
            </w:r>
            <w:proofErr w:type="spellEnd"/>
            <w:r w:rsidRPr="00A5112A">
              <w:rPr>
                <w:rFonts w:asciiTheme="minorEastAsia" w:hAnsiTheme="minorEastAsia" w:cs="宋体" w:hint="eastAsia"/>
                <w:kern w:val="0"/>
                <w:szCs w:val="21"/>
              </w:rPr>
              <w:t>/新华文摘收录不少于15篇。</w:t>
            </w:r>
          </w:p>
        </w:tc>
        <w:tc>
          <w:tcPr>
            <w:tcW w:w="246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在学校认定的b类以上权威核心期刊论文发表论文不足40篇，其中：</w:t>
            </w:r>
            <w:r w:rsidRPr="00A5112A">
              <w:rPr>
                <w:rFonts w:asciiTheme="minorEastAsia" w:hAnsiTheme="minorEastAsia" w:cs="宋体" w:hint="eastAsia"/>
                <w:kern w:val="0"/>
                <w:szCs w:val="21"/>
              </w:rPr>
              <w:lastRenderedPageBreak/>
              <w:t>理工科被</w:t>
            </w:r>
            <w:proofErr w:type="spellStart"/>
            <w:r w:rsidRPr="00A5112A">
              <w:rPr>
                <w:rFonts w:asciiTheme="minorEastAsia" w:hAnsiTheme="minorEastAsia" w:cs="宋体" w:hint="eastAsia"/>
                <w:kern w:val="0"/>
                <w:szCs w:val="21"/>
              </w:rPr>
              <w:t>sci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ei</w:t>
            </w:r>
            <w:proofErr w:type="spellEnd"/>
            <w:r w:rsidRPr="00A5112A">
              <w:rPr>
                <w:rFonts w:asciiTheme="minorEastAsia" w:hAnsiTheme="minorEastAsia" w:cs="宋体" w:hint="eastAsia"/>
                <w:kern w:val="0"/>
                <w:szCs w:val="21"/>
              </w:rPr>
              <w:t>收录少于20篇，社科被</w:t>
            </w:r>
            <w:proofErr w:type="spellStart"/>
            <w:r w:rsidRPr="00A5112A">
              <w:rPr>
                <w:rFonts w:asciiTheme="minorEastAsia" w:hAnsiTheme="minorEastAsia" w:cs="宋体" w:hint="eastAsia"/>
                <w:kern w:val="0"/>
                <w:szCs w:val="21"/>
              </w:rPr>
              <w:t>a&amp;hci</w:t>
            </w:r>
            <w:proofErr w:type="spellEnd"/>
            <w:r w:rsidRPr="00A5112A">
              <w:rPr>
                <w:rFonts w:asciiTheme="minorEastAsia" w:hAnsiTheme="minorEastAsia" w:cs="宋体" w:hint="eastAsia"/>
                <w:kern w:val="0"/>
                <w:szCs w:val="21"/>
              </w:rPr>
              <w:t>/</w:t>
            </w:r>
            <w:proofErr w:type="spellStart"/>
            <w:r w:rsidRPr="00A5112A">
              <w:rPr>
                <w:rFonts w:asciiTheme="minorEastAsia" w:hAnsiTheme="minorEastAsia" w:cs="宋体" w:hint="eastAsia"/>
                <w:kern w:val="0"/>
                <w:szCs w:val="21"/>
              </w:rPr>
              <w:t>ssci</w:t>
            </w:r>
            <w:proofErr w:type="spellEnd"/>
            <w:r w:rsidRPr="00A5112A">
              <w:rPr>
                <w:rFonts w:asciiTheme="minorEastAsia" w:hAnsiTheme="minorEastAsia" w:cs="宋体" w:hint="eastAsia"/>
                <w:kern w:val="0"/>
                <w:szCs w:val="21"/>
              </w:rPr>
              <w:t>/新华文摘收录少于15篇。</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lastRenderedPageBreak/>
              <w:t> </w:t>
            </w:r>
          </w:p>
        </w:tc>
      </w:tr>
      <w:tr w:rsidR="00A5112A" w:rsidRPr="00A5112A" w:rsidTr="00A5112A">
        <w:trPr>
          <w:trHeight w:val="143"/>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rPr>
                <w:rFonts w:asciiTheme="minorEastAsia" w:hAnsiTheme="minorEastAsia" w:cs="宋体"/>
                <w:kern w:val="0"/>
                <w:szCs w:val="21"/>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rPr>
                <w:rFonts w:asciiTheme="minorEastAsia" w:hAnsiTheme="minorEastAsia" w:cs="宋体"/>
                <w:kern w:val="0"/>
                <w:szCs w:val="21"/>
              </w:rPr>
            </w:pPr>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rPr>
                <w:rFonts w:asciiTheme="minorEastAsia" w:hAnsiTheme="minorEastAsia" w:cs="宋体"/>
                <w:kern w:val="0"/>
                <w:szCs w:val="21"/>
              </w:rPr>
            </w:pPr>
          </w:p>
        </w:tc>
        <w:tc>
          <w:tcPr>
            <w:tcW w:w="2469"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rPr>
                <w:rFonts w:asciiTheme="minorEastAsia" w:hAnsiTheme="minorEastAsia" w:cs="宋体"/>
                <w:kern w:val="0"/>
                <w:szCs w:val="21"/>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143"/>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学术交流</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10、国际国内学术交流活动</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主持举办国家或国际级学术会议1场以上或外出参加国内外学术会议30人次以上；开展校内教师学术讲座不少于30人次；邀请国内外知名学者来校讲学不少于20人次</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主持举办省级学术会议1场以上或外出参加国内外学术会议20人次以上；开展校内教师学术讲座不少于15人次；邀请国内外知名学者来校讲学不少于10人次</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外出参加国内外学术会议不足20人次；开展校内教师学术讲座少于15人次；邀请国内外知名学者来校讲学少于10人次</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1224"/>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hint="eastAsia"/>
                <w:kern w:val="0"/>
                <w:szCs w:val="21"/>
              </w:rPr>
            </w:pPr>
            <w:r w:rsidRPr="00A5112A">
              <w:rPr>
                <w:rFonts w:asciiTheme="minorEastAsia" w:hAnsiTheme="minorEastAsia" w:cs="宋体" w:hint="eastAsia"/>
                <w:kern w:val="0"/>
                <w:szCs w:val="21"/>
              </w:rPr>
              <w:t>支撑</w:t>
            </w:r>
          </w:p>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条件</w:t>
            </w:r>
          </w:p>
        </w:tc>
        <w:tc>
          <w:tcPr>
            <w:tcW w:w="105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学科建设平台与基础条件</w:t>
            </w: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11、科研基地建设年度检查优良等级</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校级科研基地年度检查考核等级为优</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校级科研基地年度检查考核等级为良</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校级科研基地年度检查考核等级为合格</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143"/>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12、仪器设备与图书资料的配置情况、学科固定资产增值</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很好地满足学科建设需要，学科固定资产增值年均增长5。</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基本满足学科建设需要，学科固定资产增值年均增长3。</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学科固定资产有增值</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A5112A">
        <w:trPr>
          <w:trHeight w:val="143"/>
        </w:trPr>
        <w:tc>
          <w:tcPr>
            <w:tcW w:w="896"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169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13、管理制度</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健全</w:t>
            </w:r>
          </w:p>
        </w:tc>
        <w:tc>
          <w:tcPr>
            <w:tcW w:w="30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比较健全</w:t>
            </w:r>
          </w:p>
        </w:tc>
        <w:tc>
          <w:tcPr>
            <w:tcW w:w="246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有管理制度</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 </w:t>
            </w:r>
          </w:p>
        </w:tc>
      </w:tr>
      <w:tr w:rsidR="00A5112A" w:rsidRPr="00A5112A" w:rsidTr="007F13B8">
        <w:trPr>
          <w:trHeight w:val="360"/>
        </w:trPr>
        <w:tc>
          <w:tcPr>
            <w:tcW w:w="195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r w:rsidRPr="00A5112A">
              <w:rPr>
                <w:rFonts w:asciiTheme="minorEastAsia" w:hAnsiTheme="minorEastAsia" w:cs="宋体" w:hint="eastAsia"/>
                <w:kern w:val="0"/>
                <w:szCs w:val="21"/>
              </w:rPr>
              <w:t>获</w:t>
            </w:r>
            <w:proofErr w:type="gramStart"/>
            <w:r w:rsidRPr="00A5112A">
              <w:rPr>
                <w:rFonts w:asciiTheme="minorEastAsia" w:hAnsiTheme="minorEastAsia" w:cs="宋体" w:hint="eastAsia"/>
                <w:kern w:val="0"/>
                <w:szCs w:val="21"/>
              </w:rPr>
              <w:t>评指标</w:t>
            </w:r>
            <w:proofErr w:type="gramEnd"/>
            <w:r w:rsidRPr="00A5112A">
              <w:rPr>
                <w:rFonts w:asciiTheme="minorEastAsia" w:hAnsiTheme="minorEastAsia" w:cs="宋体" w:hint="eastAsia"/>
                <w:kern w:val="0"/>
                <w:szCs w:val="21"/>
              </w:rPr>
              <w:t>数合计</w:t>
            </w:r>
          </w:p>
        </w:tc>
        <w:tc>
          <w:tcPr>
            <w:tcW w:w="47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获评a的指标数</w:t>
            </w:r>
            <w:r>
              <w:rPr>
                <w:rFonts w:asciiTheme="minorEastAsia" w:hAnsiTheme="minorEastAsia" w:cs="宋体" w:hint="eastAsia"/>
                <w:kern w:val="0"/>
                <w:szCs w:val="21"/>
              </w:rPr>
              <w:t xml:space="preserve">                </w:t>
            </w:r>
            <w:proofErr w:type="gramStart"/>
            <w:r w:rsidRPr="00A5112A">
              <w:rPr>
                <w:rFonts w:asciiTheme="minorEastAsia" w:hAnsiTheme="minorEastAsia" w:cs="宋体" w:hint="eastAsia"/>
                <w:kern w:val="0"/>
                <w:szCs w:val="21"/>
              </w:rPr>
              <w:t>个</w:t>
            </w:r>
            <w:proofErr w:type="gramEnd"/>
          </w:p>
        </w:tc>
        <w:tc>
          <w:tcPr>
            <w:tcW w:w="30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验 收 结 论</w:t>
            </w:r>
          </w:p>
        </w:tc>
        <w:tc>
          <w:tcPr>
            <w:tcW w:w="4453" w:type="dxa"/>
            <w:gridSpan w:val="2"/>
            <w:vMerge w:val="restart"/>
            <w:tcBorders>
              <w:top w:val="single" w:sz="4" w:space="0" w:color="auto"/>
              <w:left w:val="single" w:sz="4" w:space="0" w:color="auto"/>
              <w:right w:val="single" w:sz="4" w:space="0" w:color="auto"/>
            </w:tcBorders>
            <w:shd w:val="clear" w:color="auto" w:fill="auto"/>
            <w:vAlign w:val="center"/>
            <w:hideMark/>
          </w:tcPr>
          <w:p w:rsidR="00A5112A" w:rsidRPr="00A5112A" w:rsidRDefault="00A5112A" w:rsidP="00A5112A">
            <w:pPr>
              <w:spacing w:line="240" w:lineRule="exact"/>
              <w:jc w:val="center"/>
              <w:rPr>
                <w:rFonts w:asciiTheme="minorEastAsia" w:hAnsiTheme="minorEastAsia" w:cs="宋体"/>
                <w:kern w:val="0"/>
                <w:szCs w:val="21"/>
              </w:rPr>
            </w:pPr>
          </w:p>
        </w:tc>
      </w:tr>
      <w:tr w:rsidR="00A5112A" w:rsidRPr="00A5112A" w:rsidTr="007F13B8">
        <w:trPr>
          <w:trHeight w:val="246"/>
        </w:trPr>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47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获评b的指标数</w:t>
            </w:r>
            <w:r>
              <w:rPr>
                <w:rFonts w:asciiTheme="minorEastAsia" w:hAnsiTheme="minorEastAsia" w:cs="宋体" w:hint="eastAsia"/>
                <w:kern w:val="0"/>
                <w:szCs w:val="21"/>
              </w:rPr>
              <w:t xml:space="preserve">                </w:t>
            </w:r>
            <w:proofErr w:type="gramStart"/>
            <w:r w:rsidRPr="00A5112A">
              <w:rPr>
                <w:rFonts w:asciiTheme="minorEastAsia" w:hAnsiTheme="minorEastAsia" w:cs="宋体" w:hint="eastAsia"/>
                <w:kern w:val="0"/>
                <w:szCs w:val="21"/>
              </w:rPr>
              <w:t>个</w:t>
            </w:r>
            <w:proofErr w:type="gramEnd"/>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rPr>
                <w:rFonts w:asciiTheme="minorEastAsia" w:hAnsiTheme="minorEastAsia" w:cs="宋体"/>
                <w:kern w:val="0"/>
                <w:szCs w:val="21"/>
              </w:rPr>
            </w:pPr>
          </w:p>
        </w:tc>
        <w:tc>
          <w:tcPr>
            <w:tcW w:w="4453" w:type="dxa"/>
            <w:gridSpan w:val="2"/>
            <w:vMerge/>
            <w:tcBorders>
              <w:left w:val="single" w:sz="4" w:space="0" w:color="auto"/>
              <w:right w:val="single" w:sz="4" w:space="0" w:color="auto"/>
            </w:tcBorders>
            <w:shd w:val="clear" w:color="auto" w:fill="auto"/>
            <w:vAlign w:val="center"/>
            <w:hideMark/>
          </w:tcPr>
          <w:p w:rsidR="00A5112A" w:rsidRPr="00A5112A" w:rsidRDefault="00A5112A" w:rsidP="00A5112A">
            <w:pPr>
              <w:spacing w:line="240" w:lineRule="exact"/>
              <w:jc w:val="center"/>
              <w:rPr>
                <w:rFonts w:asciiTheme="minorEastAsia" w:hAnsiTheme="minorEastAsia" w:cs="宋体"/>
                <w:kern w:val="0"/>
                <w:szCs w:val="21"/>
              </w:rPr>
            </w:pPr>
          </w:p>
        </w:tc>
      </w:tr>
      <w:tr w:rsidR="00A5112A" w:rsidRPr="00A5112A" w:rsidTr="007F13B8">
        <w:trPr>
          <w:trHeight w:val="245"/>
        </w:trPr>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478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A5112A" w:rsidRPr="00A5112A" w:rsidRDefault="00A5112A" w:rsidP="00A5112A">
            <w:pPr>
              <w:widowControl/>
              <w:spacing w:line="240" w:lineRule="exact"/>
              <w:rPr>
                <w:rFonts w:asciiTheme="minorEastAsia" w:hAnsiTheme="minorEastAsia" w:cs="宋体"/>
                <w:kern w:val="0"/>
                <w:szCs w:val="21"/>
              </w:rPr>
            </w:pPr>
            <w:r w:rsidRPr="00A5112A">
              <w:rPr>
                <w:rFonts w:asciiTheme="minorEastAsia" w:hAnsiTheme="minorEastAsia" w:cs="宋体" w:hint="eastAsia"/>
                <w:kern w:val="0"/>
                <w:szCs w:val="21"/>
              </w:rPr>
              <w:t>获评c的指标数</w:t>
            </w:r>
            <w:r>
              <w:rPr>
                <w:rFonts w:asciiTheme="minorEastAsia" w:hAnsiTheme="minorEastAsia" w:cs="宋体" w:hint="eastAsia"/>
                <w:kern w:val="0"/>
                <w:szCs w:val="21"/>
              </w:rPr>
              <w:t xml:space="preserve">                </w:t>
            </w:r>
            <w:proofErr w:type="gramStart"/>
            <w:r w:rsidRPr="00A5112A">
              <w:rPr>
                <w:rFonts w:asciiTheme="minorEastAsia" w:hAnsiTheme="minorEastAsia" w:cs="宋体" w:hint="eastAsia"/>
                <w:kern w:val="0"/>
                <w:szCs w:val="21"/>
              </w:rPr>
              <w:t>个</w:t>
            </w:r>
            <w:proofErr w:type="gramEnd"/>
          </w:p>
        </w:tc>
        <w:tc>
          <w:tcPr>
            <w:tcW w:w="3092" w:type="dxa"/>
            <w:vMerge/>
            <w:tcBorders>
              <w:top w:val="single" w:sz="4" w:space="0" w:color="auto"/>
              <w:left w:val="single" w:sz="4" w:space="0" w:color="auto"/>
              <w:bottom w:val="single" w:sz="4" w:space="0" w:color="auto"/>
              <w:right w:val="single" w:sz="4" w:space="0" w:color="auto"/>
            </w:tcBorders>
            <w:vAlign w:val="center"/>
            <w:hideMark/>
          </w:tcPr>
          <w:p w:rsidR="00A5112A" w:rsidRPr="00A5112A" w:rsidRDefault="00A5112A" w:rsidP="00A5112A">
            <w:pPr>
              <w:widowControl/>
              <w:spacing w:line="240" w:lineRule="exact"/>
              <w:jc w:val="left"/>
              <w:rPr>
                <w:rFonts w:asciiTheme="minorEastAsia" w:hAnsiTheme="minorEastAsia" w:cs="宋体"/>
                <w:kern w:val="0"/>
                <w:szCs w:val="21"/>
              </w:rPr>
            </w:pPr>
          </w:p>
        </w:tc>
        <w:tc>
          <w:tcPr>
            <w:tcW w:w="4453" w:type="dxa"/>
            <w:gridSpan w:val="2"/>
            <w:vMerge/>
            <w:tcBorders>
              <w:left w:val="single" w:sz="4" w:space="0" w:color="auto"/>
              <w:bottom w:val="single" w:sz="4" w:space="0" w:color="auto"/>
              <w:right w:val="single" w:sz="4" w:space="0" w:color="auto"/>
            </w:tcBorders>
            <w:shd w:val="clear" w:color="auto" w:fill="auto"/>
            <w:vAlign w:val="center"/>
            <w:hideMark/>
          </w:tcPr>
          <w:p w:rsidR="00A5112A" w:rsidRPr="00A5112A" w:rsidRDefault="00A5112A" w:rsidP="00A5112A">
            <w:pPr>
              <w:widowControl/>
              <w:spacing w:line="240" w:lineRule="exact"/>
              <w:jc w:val="center"/>
              <w:rPr>
                <w:rFonts w:asciiTheme="minorEastAsia" w:hAnsiTheme="minorEastAsia" w:cs="宋体"/>
                <w:kern w:val="0"/>
                <w:szCs w:val="21"/>
              </w:rPr>
            </w:pPr>
          </w:p>
        </w:tc>
      </w:tr>
    </w:tbl>
    <w:p w:rsidR="00A5112A" w:rsidRPr="00A5112A" w:rsidRDefault="00A5112A" w:rsidP="00A5112A">
      <w:pPr>
        <w:widowControl/>
        <w:spacing w:line="480" w:lineRule="atLeast"/>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验收结论：</w:t>
      </w:r>
    </w:p>
    <w:p w:rsidR="00A5112A" w:rsidRPr="00A5112A" w:rsidRDefault="00A5112A" w:rsidP="00A5112A">
      <w:pPr>
        <w:widowControl/>
        <w:spacing w:line="480" w:lineRule="atLeast"/>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优秀：a</w:t>
      </w:r>
      <w:proofErr w:type="gramStart"/>
      <w:r w:rsidRPr="00A5112A">
        <w:rPr>
          <w:rFonts w:asciiTheme="minorEastAsia" w:hAnsiTheme="minorEastAsia" w:cstheme="minorEastAsia" w:hint="eastAsia"/>
          <w:kern w:val="0"/>
          <w:sz w:val="28"/>
          <w:szCs w:val="28"/>
        </w:rPr>
        <w:t>级指标</w:t>
      </w:r>
      <w:proofErr w:type="gramEnd"/>
      <w:r w:rsidRPr="00A5112A">
        <w:rPr>
          <w:rFonts w:asciiTheme="minorEastAsia" w:hAnsiTheme="minorEastAsia" w:cstheme="minorEastAsia" w:hint="eastAsia"/>
          <w:kern w:val="0"/>
          <w:sz w:val="28"/>
          <w:szCs w:val="28"/>
        </w:rPr>
        <w:t>2、7、8、9必须为优秀外，b</w:t>
      </w:r>
      <w:proofErr w:type="gramStart"/>
      <w:r w:rsidRPr="00A5112A">
        <w:rPr>
          <w:rFonts w:asciiTheme="minorEastAsia" w:hAnsiTheme="minorEastAsia" w:cstheme="minorEastAsia" w:hint="eastAsia"/>
          <w:kern w:val="0"/>
          <w:sz w:val="28"/>
          <w:szCs w:val="28"/>
        </w:rPr>
        <w:t>级指标</w:t>
      </w:r>
      <w:proofErr w:type="gramEnd"/>
      <w:r w:rsidRPr="00A5112A">
        <w:rPr>
          <w:rFonts w:asciiTheme="minorEastAsia" w:hAnsiTheme="minorEastAsia" w:cstheme="minorEastAsia" w:hint="eastAsia"/>
          <w:kern w:val="0"/>
          <w:sz w:val="28"/>
          <w:szCs w:val="28"/>
        </w:rPr>
        <w:t>数不超过5个，不能出现c级指标。</w:t>
      </w:r>
    </w:p>
    <w:p w:rsidR="00A5112A" w:rsidRPr="00A5112A" w:rsidRDefault="00A5112A" w:rsidP="00A5112A">
      <w:pPr>
        <w:widowControl/>
        <w:spacing w:line="480" w:lineRule="atLeast"/>
        <w:jc w:val="left"/>
        <w:rPr>
          <w:rFonts w:asciiTheme="minorEastAsia" w:hAnsiTheme="minorEastAsia" w:cstheme="minorEastAsia" w:hint="eastAsia"/>
          <w:kern w:val="0"/>
          <w:sz w:val="28"/>
          <w:szCs w:val="28"/>
        </w:rPr>
      </w:pPr>
      <w:r w:rsidRPr="00A5112A">
        <w:rPr>
          <w:rFonts w:asciiTheme="minorEastAsia" w:hAnsiTheme="minorEastAsia" w:cstheme="minorEastAsia" w:hint="eastAsia"/>
          <w:kern w:val="0"/>
          <w:sz w:val="28"/>
          <w:szCs w:val="28"/>
        </w:rPr>
        <w:t>合格：b</w:t>
      </w:r>
      <w:proofErr w:type="gramStart"/>
      <w:r w:rsidRPr="00A5112A">
        <w:rPr>
          <w:rFonts w:asciiTheme="minorEastAsia" w:hAnsiTheme="minorEastAsia" w:cstheme="minorEastAsia" w:hint="eastAsia"/>
          <w:kern w:val="0"/>
          <w:sz w:val="28"/>
          <w:szCs w:val="28"/>
        </w:rPr>
        <w:t>级指标</w:t>
      </w:r>
      <w:proofErr w:type="gramEnd"/>
      <w:r w:rsidRPr="00A5112A">
        <w:rPr>
          <w:rFonts w:asciiTheme="minorEastAsia" w:hAnsiTheme="minorEastAsia" w:cstheme="minorEastAsia" w:hint="eastAsia"/>
          <w:kern w:val="0"/>
          <w:sz w:val="28"/>
          <w:szCs w:val="28"/>
        </w:rPr>
        <w:t>2、7、8、9必须为合格外，c</w:t>
      </w:r>
      <w:proofErr w:type="gramStart"/>
      <w:r w:rsidRPr="00A5112A">
        <w:rPr>
          <w:rFonts w:asciiTheme="minorEastAsia" w:hAnsiTheme="minorEastAsia" w:cstheme="minorEastAsia" w:hint="eastAsia"/>
          <w:kern w:val="0"/>
          <w:sz w:val="28"/>
          <w:szCs w:val="28"/>
        </w:rPr>
        <w:t>级指标</w:t>
      </w:r>
      <w:proofErr w:type="gramEnd"/>
      <w:r w:rsidRPr="00A5112A">
        <w:rPr>
          <w:rFonts w:asciiTheme="minorEastAsia" w:hAnsiTheme="minorEastAsia" w:cstheme="minorEastAsia" w:hint="eastAsia"/>
          <w:kern w:val="0"/>
          <w:sz w:val="28"/>
          <w:szCs w:val="28"/>
        </w:rPr>
        <w:t>不超过4个。</w:t>
      </w:r>
    </w:p>
    <w:p w:rsidR="003D4C94" w:rsidRPr="00A5112A" w:rsidRDefault="00A5112A" w:rsidP="00A5112A">
      <w:pPr>
        <w:widowControl/>
        <w:spacing w:line="480" w:lineRule="atLeast"/>
        <w:jc w:val="left"/>
        <w:rPr>
          <w:rFonts w:asciiTheme="minorEastAsia" w:hAnsiTheme="minorEastAsia" w:cstheme="minorEastAsia"/>
          <w:kern w:val="0"/>
          <w:sz w:val="28"/>
          <w:szCs w:val="28"/>
        </w:rPr>
      </w:pPr>
      <w:r w:rsidRPr="00A5112A">
        <w:rPr>
          <w:rFonts w:asciiTheme="minorEastAsia" w:hAnsiTheme="minorEastAsia" w:cstheme="minorEastAsia" w:hint="eastAsia"/>
          <w:kern w:val="0"/>
          <w:sz w:val="28"/>
          <w:szCs w:val="28"/>
        </w:rPr>
        <w:t>不合格：c级指标</w:t>
      </w:r>
      <w:bookmarkStart w:id="0" w:name="_goback"/>
      <w:bookmarkEnd w:id="0"/>
      <w:r w:rsidRPr="00A5112A">
        <w:rPr>
          <w:rFonts w:asciiTheme="minorEastAsia" w:hAnsiTheme="minorEastAsia" w:cstheme="minorEastAsia" w:hint="eastAsia"/>
          <w:kern w:val="0"/>
          <w:sz w:val="28"/>
          <w:szCs w:val="28"/>
        </w:rPr>
        <w:t>数超过5个。</w:t>
      </w:r>
    </w:p>
    <w:sectPr w:rsidR="003D4C94" w:rsidRPr="00A5112A" w:rsidSect="00A5112A">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12A"/>
    <w:rsid w:val="003D4C94"/>
    <w:rsid w:val="003E5DF4"/>
    <w:rsid w:val="004434BF"/>
    <w:rsid w:val="005D0C61"/>
    <w:rsid w:val="00611AC9"/>
    <w:rsid w:val="00886962"/>
    <w:rsid w:val="00A511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0" w:qFormat="1"/>
    <w:lsdException w:name="page number"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4BF"/>
    <w:pPr>
      <w:widowControl w:val="0"/>
      <w:jc w:val="both"/>
    </w:pPr>
  </w:style>
  <w:style w:type="paragraph" w:styleId="1">
    <w:name w:val="heading 1"/>
    <w:basedOn w:val="a"/>
    <w:next w:val="a"/>
    <w:link w:val="1Char"/>
    <w:qFormat/>
    <w:rsid w:val="004434BF"/>
    <w:pPr>
      <w:spacing w:beforeAutospacing="1" w:afterAutospacing="1"/>
      <w:jc w:val="left"/>
      <w:outlineLvl w:val="0"/>
    </w:pPr>
    <w:rPr>
      <w:rFonts w:ascii="宋体" w:eastAsia="宋体" w:hAnsi="宋体" w:cs="Times New Roman"/>
      <w:b/>
      <w:kern w:val="0"/>
      <w:sz w:val="48"/>
      <w:szCs w:val="48"/>
    </w:rPr>
  </w:style>
  <w:style w:type="paragraph" w:styleId="2">
    <w:name w:val="heading 2"/>
    <w:basedOn w:val="a"/>
    <w:next w:val="a"/>
    <w:link w:val="2Char"/>
    <w:uiPriority w:val="9"/>
    <w:unhideWhenUsed/>
    <w:qFormat/>
    <w:rsid w:val="004434B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434BF"/>
    <w:rPr>
      <w:rFonts w:ascii="宋体" w:eastAsia="宋体" w:hAnsi="宋体" w:cs="Times New Roman"/>
      <w:b/>
      <w:kern w:val="0"/>
      <w:sz w:val="48"/>
      <w:szCs w:val="48"/>
    </w:rPr>
  </w:style>
  <w:style w:type="character" w:customStyle="1" w:styleId="2Char">
    <w:name w:val="标题 2 Char"/>
    <w:basedOn w:val="a0"/>
    <w:link w:val="2"/>
    <w:uiPriority w:val="9"/>
    <w:rsid w:val="004434BF"/>
    <w:rPr>
      <w:rFonts w:asciiTheme="majorHAnsi" w:eastAsiaTheme="majorEastAsia" w:hAnsiTheme="majorHAnsi" w:cstheme="majorBidi"/>
      <w:b/>
      <w:bCs/>
      <w:sz w:val="32"/>
      <w:szCs w:val="32"/>
    </w:rPr>
  </w:style>
  <w:style w:type="paragraph" w:styleId="a3">
    <w:name w:val="header"/>
    <w:basedOn w:val="a"/>
    <w:link w:val="Char"/>
    <w:qFormat/>
    <w:rsid w:val="004434BF"/>
    <w:pPr>
      <w:pBdr>
        <w:bottom w:val="single" w:sz="6" w:space="1" w:color="00000A"/>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0"/>
    <w:link w:val="a3"/>
    <w:rsid w:val="004434BF"/>
    <w:rPr>
      <w:rFonts w:ascii="Times New Roman" w:eastAsia="宋体" w:hAnsi="Times New Roman" w:cs="Times New Roman"/>
      <w:kern w:val="0"/>
      <w:sz w:val="18"/>
      <w:szCs w:val="18"/>
    </w:rPr>
  </w:style>
  <w:style w:type="paragraph" w:styleId="a4">
    <w:name w:val="footer"/>
    <w:basedOn w:val="a"/>
    <w:link w:val="Char0"/>
    <w:qFormat/>
    <w:rsid w:val="004434BF"/>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0"/>
    <w:link w:val="a4"/>
    <w:rsid w:val="004434BF"/>
    <w:rPr>
      <w:rFonts w:ascii="Times New Roman" w:eastAsia="宋体" w:hAnsi="Times New Roman" w:cs="Times New Roman"/>
      <w:kern w:val="0"/>
      <w:sz w:val="18"/>
      <w:szCs w:val="18"/>
    </w:rPr>
  </w:style>
  <w:style w:type="paragraph" w:styleId="a5">
    <w:name w:val="Body Text"/>
    <w:basedOn w:val="a"/>
    <w:link w:val="Char1"/>
    <w:qFormat/>
    <w:rsid w:val="004434BF"/>
    <w:pPr>
      <w:spacing w:after="140" w:line="288" w:lineRule="auto"/>
    </w:pPr>
    <w:rPr>
      <w:rFonts w:ascii="Times New Roman" w:eastAsia="宋体" w:hAnsi="Times New Roman" w:cs="Times New Roman"/>
      <w:kern w:val="0"/>
      <w:szCs w:val="24"/>
    </w:rPr>
  </w:style>
  <w:style w:type="character" w:customStyle="1" w:styleId="Char1">
    <w:name w:val="正文文本 Char"/>
    <w:basedOn w:val="a0"/>
    <w:link w:val="a5"/>
    <w:rsid w:val="004434BF"/>
    <w:rPr>
      <w:rFonts w:ascii="Times New Roman" w:eastAsia="宋体" w:hAnsi="Times New Roman" w:cs="Times New Roman"/>
      <w:kern w:val="0"/>
      <w:szCs w:val="24"/>
    </w:rPr>
  </w:style>
  <w:style w:type="paragraph" w:styleId="a6">
    <w:name w:val="Balloon Text"/>
    <w:basedOn w:val="a"/>
    <w:link w:val="Char2"/>
    <w:qFormat/>
    <w:rsid w:val="004434BF"/>
    <w:rPr>
      <w:rFonts w:ascii="Times New Roman" w:eastAsia="宋体" w:hAnsi="Times New Roman" w:cs="Times New Roman"/>
      <w:kern w:val="0"/>
      <w:sz w:val="18"/>
      <w:szCs w:val="18"/>
    </w:rPr>
  </w:style>
  <w:style w:type="character" w:customStyle="1" w:styleId="Char2">
    <w:name w:val="批注框文本 Char"/>
    <w:basedOn w:val="a0"/>
    <w:link w:val="a6"/>
    <w:rsid w:val="004434BF"/>
    <w:rPr>
      <w:rFonts w:ascii="Times New Roman" w:eastAsia="宋体" w:hAnsi="Times New Roman" w:cs="Times New Roman"/>
      <w:kern w:val="0"/>
      <w:sz w:val="18"/>
      <w:szCs w:val="18"/>
    </w:rPr>
  </w:style>
  <w:style w:type="character" w:customStyle="1" w:styleId="Char10">
    <w:name w:val="批注框文本 Char1"/>
    <w:basedOn w:val="a0"/>
    <w:qFormat/>
    <w:rsid w:val="004434BF"/>
    <w:rPr>
      <w:rFonts w:ascii="Times New Roman" w:eastAsia="宋体" w:hAnsi="Times New Roman" w:cs="Times New Roman"/>
      <w:kern w:val="0"/>
      <w:sz w:val="18"/>
      <w:szCs w:val="18"/>
    </w:rPr>
  </w:style>
  <w:style w:type="paragraph" w:styleId="a7">
    <w:name w:val="List Paragraph"/>
    <w:basedOn w:val="a"/>
    <w:uiPriority w:val="34"/>
    <w:qFormat/>
    <w:rsid w:val="004434BF"/>
    <w:pPr>
      <w:ind w:firstLineChars="200" w:firstLine="420"/>
    </w:pPr>
  </w:style>
  <w:style w:type="paragraph" w:customStyle="1" w:styleId="a8">
    <w:name w:val="标一"/>
    <w:basedOn w:val="a"/>
    <w:qFormat/>
    <w:rsid w:val="004434BF"/>
    <w:pPr>
      <w:jc w:val="center"/>
    </w:pPr>
    <w:rPr>
      <w:rFonts w:ascii="仿宋" w:eastAsia="仿宋" w:hAnsi="仿宋"/>
      <w:b/>
      <w:sz w:val="30"/>
      <w:szCs w:val="30"/>
    </w:rPr>
  </w:style>
</w:styles>
</file>

<file path=word/webSettings.xml><?xml version="1.0" encoding="utf-8"?>
<w:webSettings xmlns:r="http://schemas.openxmlformats.org/officeDocument/2006/relationships" xmlns:w="http://schemas.openxmlformats.org/wordprocessingml/2006/main">
  <w:divs>
    <w:div w:id="1134834673">
      <w:bodyDiv w:val="1"/>
      <w:marLeft w:val="0"/>
      <w:marRight w:val="0"/>
      <w:marTop w:val="0"/>
      <w:marBottom w:val="0"/>
      <w:divBdr>
        <w:top w:val="none" w:sz="0" w:space="0" w:color="auto"/>
        <w:left w:val="none" w:sz="0" w:space="0" w:color="auto"/>
        <w:bottom w:val="none" w:sz="0" w:space="0" w:color="auto"/>
        <w:right w:val="none" w:sz="0" w:space="0" w:color="auto"/>
      </w:divBdr>
      <w:divsChild>
        <w:div w:id="1390691645">
          <w:marLeft w:val="0"/>
          <w:marRight w:val="0"/>
          <w:marTop w:val="0"/>
          <w:marBottom w:val="0"/>
          <w:divBdr>
            <w:top w:val="none" w:sz="0" w:space="0" w:color="auto"/>
            <w:left w:val="none" w:sz="0" w:space="0" w:color="auto"/>
            <w:bottom w:val="none" w:sz="0" w:space="0" w:color="auto"/>
            <w:right w:val="none" w:sz="0" w:space="0" w:color="auto"/>
          </w:divBdr>
          <w:divsChild>
            <w:div w:id="1934703639">
              <w:marLeft w:val="0"/>
              <w:marRight w:val="0"/>
              <w:marTop w:val="0"/>
              <w:marBottom w:val="0"/>
              <w:divBdr>
                <w:top w:val="none" w:sz="0" w:space="0" w:color="auto"/>
                <w:left w:val="none" w:sz="0" w:space="0" w:color="auto"/>
                <w:bottom w:val="none" w:sz="0" w:space="0" w:color="auto"/>
                <w:right w:val="none" w:sz="0" w:space="0" w:color="auto"/>
              </w:divBdr>
              <w:divsChild>
                <w:div w:id="935670190">
                  <w:marLeft w:val="0"/>
                  <w:marRight w:val="0"/>
                  <w:marTop w:val="0"/>
                  <w:marBottom w:val="0"/>
                  <w:divBdr>
                    <w:top w:val="none" w:sz="0" w:space="0" w:color="auto"/>
                    <w:left w:val="none" w:sz="0" w:space="0" w:color="auto"/>
                    <w:bottom w:val="none" w:sz="0" w:space="0" w:color="auto"/>
                    <w:right w:val="none" w:sz="0" w:space="0" w:color="auto"/>
                  </w:divBdr>
                  <w:divsChild>
                    <w:div w:id="1784425643">
                      <w:marLeft w:val="0"/>
                      <w:marRight w:val="0"/>
                      <w:marTop w:val="0"/>
                      <w:marBottom w:val="0"/>
                      <w:divBdr>
                        <w:top w:val="none" w:sz="0" w:space="0" w:color="auto"/>
                        <w:left w:val="none" w:sz="0" w:space="0" w:color="auto"/>
                        <w:bottom w:val="none" w:sz="0" w:space="0" w:color="auto"/>
                        <w:right w:val="none" w:sz="0" w:space="0" w:color="auto"/>
                      </w:divBdr>
                      <w:divsChild>
                        <w:div w:id="40738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2018-01-04T01:28:00Z</dcterms:created>
  <dcterms:modified xsi:type="dcterms:W3CDTF">2018-01-04T01:35:00Z</dcterms:modified>
</cp:coreProperties>
</file>